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E863E" w14:textId="77777777" w:rsidR="009B3DB6" w:rsidRPr="009B3DB6" w:rsidRDefault="009B3DB6" w:rsidP="009B3DB6">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14:ligatures w14:val="none"/>
        </w:rPr>
      </w:pPr>
      <w:bookmarkStart w:id="0" w:name="_GoBack"/>
      <w:bookmarkEnd w:id="0"/>
      <w:r w:rsidRPr="009B3DB6">
        <w:rPr>
          <w:rFonts w:ascii="Times New Roman" w:eastAsia="Times New Roman" w:hAnsi="Times New Roman" w:cs="Times New Roman"/>
          <w:b/>
          <w:bCs/>
          <w:kern w:val="36"/>
          <w:sz w:val="48"/>
          <w:szCs w:val="48"/>
          <w:lang w:eastAsia="pl-PL"/>
          <w14:ligatures w14:val="none"/>
        </w:rPr>
        <w:t>Realizacja zajęć dodatkowych dla przedszkolaków MOF Chrzanowa</w:t>
      </w:r>
    </w:p>
    <w:p w14:paraId="4B50DEF3" w14:textId="73300862" w:rsidR="009B3DB6" w:rsidRPr="009B3DB6" w:rsidRDefault="009B3DB6" w:rsidP="009B3DB6">
      <w:pPr>
        <w:spacing w:after="0" w:line="240" w:lineRule="auto"/>
        <w:rPr>
          <w:rFonts w:ascii="Times New Roman" w:eastAsia="Times New Roman" w:hAnsi="Times New Roman" w:cs="Times New Roman"/>
          <w:kern w:val="0"/>
          <w:sz w:val="24"/>
          <w:szCs w:val="24"/>
          <w:lang w:eastAsia="pl-PL"/>
          <w14:ligatures w14:val="none"/>
        </w:rPr>
      </w:pPr>
      <w:r>
        <w:rPr>
          <w:noProof/>
        </w:rPr>
        <w:drawing>
          <wp:inline distT="0" distB="0" distL="0" distR="0" wp14:anchorId="14BE914A" wp14:editId="55F1F079">
            <wp:extent cx="8892540" cy="764203"/>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92540" cy="764203"/>
                    </a:xfrm>
                    <a:prstGeom prst="rect">
                      <a:avLst/>
                    </a:prstGeom>
                    <a:noFill/>
                    <a:ln>
                      <a:noFill/>
                    </a:ln>
                  </pic:spPr>
                </pic:pic>
              </a:graphicData>
            </a:graphic>
          </wp:inline>
        </w:drawing>
      </w:r>
    </w:p>
    <w:p w14:paraId="7885F5BA" w14:textId="00548C75"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4630DE86"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Projekt </w:t>
      </w:r>
      <w:r w:rsidRPr="009B3DB6">
        <w:rPr>
          <w:rFonts w:ascii="Times New Roman" w:eastAsia="Times New Roman" w:hAnsi="Times New Roman" w:cs="Times New Roman"/>
          <w:b/>
          <w:bCs/>
          <w:kern w:val="0"/>
          <w:sz w:val="24"/>
          <w:szCs w:val="24"/>
          <w:lang w:eastAsia="pl-PL"/>
          <w14:ligatures w14:val="none"/>
        </w:rPr>
        <w:t>„Realizacja zajęć dodatkowych dla przedszkolaków MOF Chrzanowa”</w:t>
      </w:r>
      <w:r w:rsidRPr="009B3DB6">
        <w:rPr>
          <w:rFonts w:ascii="Times New Roman" w:eastAsia="Times New Roman" w:hAnsi="Times New Roman" w:cs="Times New Roman"/>
          <w:kern w:val="0"/>
          <w:sz w:val="24"/>
          <w:szCs w:val="24"/>
          <w:lang w:eastAsia="pl-PL"/>
          <w14:ligatures w14:val="none"/>
        </w:rPr>
        <w:t>  jest realizowany przez </w:t>
      </w:r>
      <w:r w:rsidRPr="009B3DB6">
        <w:rPr>
          <w:rFonts w:ascii="Times New Roman" w:eastAsia="Times New Roman" w:hAnsi="Times New Roman" w:cs="Times New Roman"/>
          <w:b/>
          <w:bCs/>
          <w:kern w:val="0"/>
          <w:sz w:val="24"/>
          <w:szCs w:val="24"/>
          <w:lang w:eastAsia="pl-PL"/>
          <w14:ligatures w14:val="none"/>
        </w:rPr>
        <w:t>Agencję Rozwoju Małopolski Zachodniej S.A</w:t>
      </w:r>
      <w:r w:rsidRPr="009B3DB6">
        <w:rPr>
          <w:rFonts w:ascii="Times New Roman" w:eastAsia="Times New Roman" w:hAnsi="Times New Roman" w:cs="Times New Roman"/>
          <w:kern w:val="0"/>
          <w:sz w:val="24"/>
          <w:szCs w:val="24"/>
          <w:lang w:eastAsia="pl-PL"/>
          <w14:ligatures w14:val="none"/>
        </w:rPr>
        <w:t>. w partnerstwie z </w:t>
      </w:r>
      <w:r w:rsidRPr="009B3DB6">
        <w:rPr>
          <w:rFonts w:ascii="Times New Roman" w:eastAsia="Times New Roman" w:hAnsi="Times New Roman" w:cs="Times New Roman"/>
          <w:b/>
          <w:bCs/>
          <w:kern w:val="0"/>
          <w:sz w:val="24"/>
          <w:szCs w:val="24"/>
          <w:lang w:eastAsia="pl-PL"/>
          <w14:ligatures w14:val="none"/>
        </w:rPr>
        <w:t>Gminą Chrzanów, Gminą Libiąż, Gminą Trzebinia oraz Gminą Babice.</w:t>
      </w:r>
    </w:p>
    <w:p w14:paraId="5BD5A18E"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Projekt realizowany w ramach priorytetu 6. Fundusze europejskie dla rynku pracy, edukacji i włączenia społecznego Działanie 6.29 Wsparcie wychowania przedszkolnego – ZIT Typ projektu: A. podnoszenie jakości edukacji przedszkolnej B. tworzenie miejsc przedszkolnych programu Fundusze Europejskie dla Małopolski 2021-2027 nr projektu FEMP.06.29-IP.01-0546/25</w:t>
      </w:r>
    </w:p>
    <w:p w14:paraId="2DA3AD7D"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b/>
          <w:bCs/>
          <w:kern w:val="0"/>
          <w:sz w:val="24"/>
          <w:szCs w:val="24"/>
          <w:lang w:eastAsia="pl-PL"/>
          <w14:ligatures w14:val="none"/>
        </w:rPr>
        <w:t>Cel projektu:</w:t>
      </w:r>
    </w:p>
    <w:p w14:paraId="7B435346"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Celem projektu jest podniesienie jakości i dostępności edukacji przedszkolnej w gminach biorących udział w projekcie poprzez realizację kompleksowych zajęć dodatkowych wspierających rozwój kompetencji przekrojowych i kompetencji kluczowych dzieci w wieku przedszkolnym. Planowane działania odpowiadają na zdiagnozowane potrzeby placówek w zakresie poszerzenia oferty edukacyjnej oraz wyrównywania szans rozwojowych, szczególnie w odniesieniu do dzieci wymagających dodatkowego wsparcia.</w:t>
      </w:r>
      <w:r w:rsidRPr="009B3DB6">
        <w:rPr>
          <w:rFonts w:ascii="Times New Roman" w:eastAsia="Times New Roman" w:hAnsi="Times New Roman" w:cs="Times New Roman"/>
          <w:kern w:val="0"/>
          <w:sz w:val="24"/>
          <w:szCs w:val="24"/>
          <w:lang w:eastAsia="pl-PL"/>
          <w14:ligatures w14:val="none"/>
        </w:rPr>
        <w:br/>
        <w:t>W ramach projektu zaplanowano szereg aktywności ukierunkowanych na rozwój umiejętności podstawowych, społecznych i poznawczych uczestników, dostosowanych do ich indywidualnych potrzeb i możliwości. Zajęcia takie jak rytmika, gimnastyka korekcyjna, arteterapia, edukacja ekologiczna czy robotyka i programowanie będą realizowane w sposób angażujący, z wykorzystaniem nowoczesnych metod pracy, wspierając wszechstronny rozwój dzieci – od kompetencji komunikacyjnych i społecznych, przez kreatywność i wyobraźnię, aż po logiczne myślenie i świadomość ekologiczną.</w:t>
      </w:r>
      <w:r w:rsidRPr="009B3DB6">
        <w:rPr>
          <w:rFonts w:ascii="Times New Roman" w:eastAsia="Times New Roman" w:hAnsi="Times New Roman" w:cs="Times New Roman"/>
          <w:kern w:val="0"/>
          <w:sz w:val="24"/>
          <w:szCs w:val="24"/>
          <w:lang w:eastAsia="pl-PL"/>
          <w14:ligatures w14:val="none"/>
        </w:rPr>
        <w:br/>
        <w:t xml:space="preserve">Projekt obejmuje również komponent skierowany do kadry pedagogicznej, zakładający podniesienie kwalifikacji nauczycieli w zakresie prowadzenia ww. form zajęć. Dzięki szkoleniom i wsparciu metodycznemu kadra zyska umiejętności pozwalające na skuteczne rozwijanie </w:t>
      </w:r>
      <w:r w:rsidRPr="009B3DB6">
        <w:rPr>
          <w:rFonts w:ascii="Times New Roman" w:eastAsia="Times New Roman" w:hAnsi="Times New Roman" w:cs="Times New Roman"/>
          <w:kern w:val="0"/>
          <w:sz w:val="24"/>
          <w:szCs w:val="24"/>
          <w:lang w:eastAsia="pl-PL"/>
          <w14:ligatures w14:val="none"/>
        </w:rPr>
        <w:lastRenderedPageBreak/>
        <w:t>potencjału każdego dziecka, dostosowywanie metod pracy do zróżnicowanych potrzeb oraz integrowanie nowoczesnych narzędzi dydaktycznych w codziennej praktyce.</w:t>
      </w:r>
      <w:r w:rsidRPr="009B3DB6">
        <w:rPr>
          <w:rFonts w:ascii="Times New Roman" w:eastAsia="Times New Roman" w:hAnsi="Times New Roman" w:cs="Times New Roman"/>
          <w:kern w:val="0"/>
          <w:sz w:val="24"/>
          <w:szCs w:val="24"/>
          <w:lang w:eastAsia="pl-PL"/>
          <w14:ligatures w14:val="none"/>
        </w:rPr>
        <w:br/>
        <w:t>Realizacja projektu przyczyni się do zwiększenia równości szans edukacyjnych poprzez zapewnienie wszystkim dzieciom, niezależnie od ich sytuacji rodzinnej, społecznej czy zdrowotnej, dostępu do wysokiej jakości oferty edukacyjnej. Efektem będzie poprawa gotowości szkolnej uczestników, lepsze przygotowanie do podjęcia nauki w szkole podstawowej oraz wzmocnienie kompetencji kadry przedszkolnej, co przełoży się na trwały wzrost jakości pracy placówek.</w:t>
      </w:r>
    </w:p>
    <w:p w14:paraId="60DE8D7A"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b/>
          <w:bCs/>
          <w:kern w:val="0"/>
          <w:sz w:val="24"/>
          <w:szCs w:val="24"/>
          <w:lang w:eastAsia="pl-PL"/>
          <w14:ligatures w14:val="none"/>
        </w:rPr>
        <w:t>Uczestnicy Projektu:</w:t>
      </w:r>
    </w:p>
    <w:p w14:paraId="54E674A2"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Wsparciem w ramach projektu objętych zostanie 16 OWP znajdujących się na terenie gmin: Chrzanów, Trzebinia, Libiąż i Babice w województwie małopolskim. Uczestnikami projektu będą dzieci w wieku przedszkolnym uczęszczające do OWP objętych wsparciem w projekcie oraz nauczyciele i kadra pracujący w danej placówce.</w:t>
      </w:r>
      <w:r w:rsidRPr="009B3DB6">
        <w:rPr>
          <w:rFonts w:ascii="Times New Roman" w:eastAsia="Times New Roman" w:hAnsi="Times New Roman" w:cs="Times New Roman"/>
          <w:kern w:val="0"/>
          <w:sz w:val="24"/>
          <w:szCs w:val="24"/>
          <w:lang w:eastAsia="pl-PL"/>
          <w14:ligatures w14:val="none"/>
        </w:rPr>
        <w:br/>
        <w:t>W projekcie „Realizacja zajęć dodatkowych dla przedszkolaków MOF Chrzanowa” weźmie udział:</w:t>
      </w:r>
      <w:r w:rsidRPr="009B3DB6">
        <w:rPr>
          <w:rFonts w:ascii="Times New Roman" w:eastAsia="Times New Roman" w:hAnsi="Times New Roman" w:cs="Times New Roman"/>
          <w:kern w:val="0"/>
          <w:sz w:val="24"/>
          <w:szCs w:val="24"/>
          <w:lang w:eastAsia="pl-PL"/>
          <w14:ligatures w14:val="none"/>
        </w:rPr>
        <w:br/>
        <w:t>– max. 42 dzieci uczących się i 10 osób z kadry pracującej w Przedszkolu Samorządowym nr 3 z Oddziałami Integracyjnymi w Libiążu w Zespole Szkolno-Przedszkolnym z Oddziałami Integracyjnymi w Libiążu</w:t>
      </w:r>
      <w:r w:rsidRPr="009B3DB6">
        <w:rPr>
          <w:rFonts w:ascii="Times New Roman" w:eastAsia="Times New Roman" w:hAnsi="Times New Roman" w:cs="Times New Roman"/>
          <w:kern w:val="0"/>
          <w:sz w:val="24"/>
          <w:szCs w:val="24"/>
          <w:lang w:eastAsia="pl-PL"/>
          <w14:ligatures w14:val="none"/>
        </w:rPr>
        <w:br/>
        <w:t>– max. 42 dzieci uczących się i 5 osób z kadry pracującej w Przedszkolu Samorządowym nr 4 im. Kubusia Puchatka w Zespole Szkolno- Przedszkolnym nr 2 w Libiążu</w:t>
      </w:r>
      <w:r w:rsidRPr="009B3DB6">
        <w:rPr>
          <w:rFonts w:ascii="Times New Roman" w:eastAsia="Times New Roman" w:hAnsi="Times New Roman" w:cs="Times New Roman"/>
          <w:kern w:val="0"/>
          <w:sz w:val="24"/>
          <w:szCs w:val="24"/>
          <w:lang w:eastAsia="pl-PL"/>
          <w14:ligatures w14:val="none"/>
        </w:rPr>
        <w:br/>
        <w:t>– max. 36 dzieci uczących się i 12 osób z kadry pracującej w Przedszkolu Samorządowym nr 1 z Oddziałami Integracyjnymi w Libiążu w Zespole Szkolno-</w:t>
      </w:r>
      <w:proofErr w:type="spellStart"/>
      <w:r w:rsidRPr="009B3DB6">
        <w:rPr>
          <w:rFonts w:ascii="Times New Roman" w:eastAsia="Times New Roman" w:hAnsi="Times New Roman" w:cs="Times New Roman"/>
          <w:kern w:val="0"/>
          <w:sz w:val="24"/>
          <w:szCs w:val="24"/>
          <w:lang w:eastAsia="pl-PL"/>
          <w14:ligatures w14:val="none"/>
        </w:rPr>
        <w:t>Przedszkolnm</w:t>
      </w:r>
      <w:proofErr w:type="spellEnd"/>
      <w:r w:rsidRPr="009B3DB6">
        <w:rPr>
          <w:rFonts w:ascii="Times New Roman" w:eastAsia="Times New Roman" w:hAnsi="Times New Roman" w:cs="Times New Roman"/>
          <w:kern w:val="0"/>
          <w:sz w:val="24"/>
          <w:szCs w:val="24"/>
          <w:lang w:eastAsia="pl-PL"/>
          <w14:ligatures w14:val="none"/>
        </w:rPr>
        <w:t xml:space="preserve"> nr 3 w Libiążu</w:t>
      </w:r>
      <w:r w:rsidRPr="009B3DB6">
        <w:rPr>
          <w:rFonts w:ascii="Times New Roman" w:eastAsia="Times New Roman" w:hAnsi="Times New Roman" w:cs="Times New Roman"/>
          <w:kern w:val="0"/>
          <w:sz w:val="24"/>
          <w:szCs w:val="24"/>
          <w:lang w:eastAsia="pl-PL"/>
          <w14:ligatures w14:val="none"/>
        </w:rPr>
        <w:br/>
        <w:t xml:space="preserve">– max. 34 dzieci uczących się i 2 osób z kadry pracującej w Przedszkolu Samorządowym w Zespole </w:t>
      </w:r>
      <w:proofErr w:type="spellStart"/>
      <w:r w:rsidRPr="009B3DB6">
        <w:rPr>
          <w:rFonts w:ascii="Times New Roman" w:eastAsia="Times New Roman" w:hAnsi="Times New Roman" w:cs="Times New Roman"/>
          <w:kern w:val="0"/>
          <w:sz w:val="24"/>
          <w:szCs w:val="24"/>
          <w:lang w:eastAsia="pl-PL"/>
          <w14:ligatures w14:val="none"/>
        </w:rPr>
        <w:t>Szkolno</w:t>
      </w:r>
      <w:proofErr w:type="spellEnd"/>
      <w:r w:rsidRPr="009B3DB6">
        <w:rPr>
          <w:rFonts w:ascii="Times New Roman" w:eastAsia="Times New Roman" w:hAnsi="Times New Roman" w:cs="Times New Roman"/>
          <w:kern w:val="0"/>
          <w:sz w:val="24"/>
          <w:szCs w:val="24"/>
          <w:lang w:eastAsia="pl-PL"/>
          <w14:ligatures w14:val="none"/>
        </w:rPr>
        <w:t xml:space="preserve"> – Przedszkolnym im. Marii Konopnickiej w Gromcu</w:t>
      </w:r>
      <w:r w:rsidRPr="009B3DB6">
        <w:rPr>
          <w:rFonts w:ascii="Times New Roman" w:eastAsia="Times New Roman" w:hAnsi="Times New Roman" w:cs="Times New Roman"/>
          <w:kern w:val="0"/>
          <w:sz w:val="24"/>
          <w:szCs w:val="24"/>
          <w:lang w:eastAsia="pl-PL"/>
          <w14:ligatures w14:val="none"/>
        </w:rPr>
        <w:br/>
        <w:t>– max. 39 dzieci uczących się i 5 osób z kadry pracującej w Zespole Szkół w Żarkach – Przedszkole Samorządowe w Żarkach</w:t>
      </w:r>
      <w:r w:rsidRPr="009B3DB6">
        <w:rPr>
          <w:rFonts w:ascii="Times New Roman" w:eastAsia="Times New Roman" w:hAnsi="Times New Roman" w:cs="Times New Roman"/>
          <w:kern w:val="0"/>
          <w:sz w:val="24"/>
          <w:szCs w:val="24"/>
          <w:lang w:eastAsia="pl-PL"/>
          <w14:ligatures w14:val="none"/>
        </w:rPr>
        <w:br/>
        <w:t>– max. 42 dzieci uczących się i 10 osób z kadry pracującej w Przedszkolu Samorządowym nr 2 w Libiążu</w:t>
      </w:r>
      <w:r w:rsidRPr="009B3DB6">
        <w:rPr>
          <w:rFonts w:ascii="Times New Roman" w:eastAsia="Times New Roman" w:hAnsi="Times New Roman" w:cs="Times New Roman"/>
          <w:kern w:val="0"/>
          <w:sz w:val="24"/>
          <w:szCs w:val="24"/>
          <w:lang w:eastAsia="pl-PL"/>
          <w14:ligatures w14:val="none"/>
        </w:rPr>
        <w:br/>
        <w:t>– max. 36 dzieci uczących się i 4 osoby z kadry pracującej w Przedszkolu Samorządowym w Zagórzu</w:t>
      </w:r>
      <w:r w:rsidRPr="009B3DB6">
        <w:rPr>
          <w:rFonts w:ascii="Times New Roman" w:eastAsia="Times New Roman" w:hAnsi="Times New Roman" w:cs="Times New Roman"/>
          <w:kern w:val="0"/>
          <w:sz w:val="24"/>
          <w:szCs w:val="24"/>
          <w:lang w:eastAsia="pl-PL"/>
          <w14:ligatures w14:val="none"/>
        </w:rPr>
        <w:br/>
        <w:t>– max. 36 dzieci uczących się i 4 osoby z kadry pracującej w Przedszkolu Samorządowym w Babicach</w:t>
      </w:r>
      <w:r w:rsidRPr="009B3DB6">
        <w:rPr>
          <w:rFonts w:ascii="Times New Roman" w:eastAsia="Times New Roman" w:hAnsi="Times New Roman" w:cs="Times New Roman"/>
          <w:kern w:val="0"/>
          <w:sz w:val="24"/>
          <w:szCs w:val="24"/>
          <w:lang w:eastAsia="pl-PL"/>
          <w14:ligatures w14:val="none"/>
        </w:rPr>
        <w:br/>
        <w:t>– max. 14 dzieci uczących się i 2 osoby z kadry pracującej w Przedszkolu Samorządowym w Olszynach</w:t>
      </w:r>
      <w:r w:rsidRPr="009B3DB6">
        <w:rPr>
          <w:rFonts w:ascii="Times New Roman" w:eastAsia="Times New Roman" w:hAnsi="Times New Roman" w:cs="Times New Roman"/>
          <w:kern w:val="0"/>
          <w:sz w:val="24"/>
          <w:szCs w:val="24"/>
          <w:lang w:eastAsia="pl-PL"/>
          <w14:ligatures w14:val="none"/>
        </w:rPr>
        <w:br/>
        <w:t>– max. 14 dzieci uczących się i 2 osoby z kadry pracującej w Zespole Szkół w Mętkowie – Przedszkole Samorządowe w Mętkowie</w:t>
      </w:r>
      <w:r w:rsidRPr="009B3DB6">
        <w:rPr>
          <w:rFonts w:ascii="Times New Roman" w:eastAsia="Times New Roman" w:hAnsi="Times New Roman" w:cs="Times New Roman"/>
          <w:kern w:val="0"/>
          <w:sz w:val="24"/>
          <w:szCs w:val="24"/>
          <w:lang w:eastAsia="pl-PL"/>
          <w14:ligatures w14:val="none"/>
        </w:rPr>
        <w:br/>
        <w:t>– max. 60 dzieci uczących się i 5 osób z kadry pracującej w Zespole Szkolno-Przedszkolnym w Młoszowej</w:t>
      </w:r>
      <w:r w:rsidRPr="009B3DB6">
        <w:rPr>
          <w:rFonts w:ascii="Times New Roman" w:eastAsia="Times New Roman" w:hAnsi="Times New Roman" w:cs="Times New Roman"/>
          <w:kern w:val="0"/>
          <w:sz w:val="24"/>
          <w:szCs w:val="24"/>
          <w:lang w:eastAsia="pl-PL"/>
          <w14:ligatures w14:val="none"/>
        </w:rPr>
        <w:br/>
        <w:t>– max. 40 dzieci uczących się i 17 osób z kadry pracującej w Przedszkolu Samorządowym nr 6 im. Jana Pawła II w Trzebini</w:t>
      </w:r>
      <w:r w:rsidRPr="009B3DB6">
        <w:rPr>
          <w:rFonts w:ascii="Times New Roman" w:eastAsia="Times New Roman" w:hAnsi="Times New Roman" w:cs="Times New Roman"/>
          <w:kern w:val="0"/>
          <w:sz w:val="24"/>
          <w:szCs w:val="24"/>
          <w:lang w:eastAsia="pl-PL"/>
          <w14:ligatures w14:val="none"/>
        </w:rPr>
        <w:br/>
        <w:t>– max. 40 dzieci uczących się i 9 osób z kadry pracującej w Przedszkolu Samorządowym nr 2 w Trzebini</w:t>
      </w:r>
      <w:r w:rsidRPr="009B3DB6">
        <w:rPr>
          <w:rFonts w:ascii="Times New Roman" w:eastAsia="Times New Roman" w:hAnsi="Times New Roman" w:cs="Times New Roman"/>
          <w:kern w:val="0"/>
          <w:sz w:val="24"/>
          <w:szCs w:val="24"/>
          <w:lang w:eastAsia="pl-PL"/>
          <w14:ligatures w14:val="none"/>
        </w:rPr>
        <w:br/>
        <w:t>– max. 50 dzieci uczących się i 13 osób z kadry pracującej w Oddziałach przedszkolnych przy Szkole Podstawowej nr 6 im. Jana Pawła II w Chrzanowie</w:t>
      </w:r>
      <w:r w:rsidRPr="009B3DB6">
        <w:rPr>
          <w:rFonts w:ascii="Times New Roman" w:eastAsia="Times New Roman" w:hAnsi="Times New Roman" w:cs="Times New Roman"/>
          <w:kern w:val="0"/>
          <w:sz w:val="24"/>
          <w:szCs w:val="24"/>
          <w:lang w:eastAsia="pl-PL"/>
          <w14:ligatures w14:val="none"/>
        </w:rPr>
        <w:br/>
      </w:r>
      <w:r w:rsidRPr="009B3DB6">
        <w:rPr>
          <w:rFonts w:ascii="Times New Roman" w:eastAsia="Times New Roman" w:hAnsi="Times New Roman" w:cs="Times New Roman"/>
          <w:kern w:val="0"/>
          <w:sz w:val="24"/>
          <w:szCs w:val="24"/>
          <w:lang w:eastAsia="pl-PL"/>
          <w14:ligatures w14:val="none"/>
        </w:rPr>
        <w:lastRenderedPageBreak/>
        <w:t>– max. 70 dzieci uczących się i 15 osób z kadry pracującej w Przedszkolu Samorządowym nr 4 w Chrzanowie</w:t>
      </w:r>
      <w:r w:rsidRPr="009B3DB6">
        <w:rPr>
          <w:rFonts w:ascii="Times New Roman" w:eastAsia="Times New Roman" w:hAnsi="Times New Roman" w:cs="Times New Roman"/>
          <w:kern w:val="0"/>
          <w:sz w:val="24"/>
          <w:szCs w:val="24"/>
          <w:lang w:eastAsia="pl-PL"/>
          <w14:ligatures w14:val="none"/>
        </w:rPr>
        <w:br/>
        <w:t>– max. 70 dzieci uczących się i 18 osób z kadry pracującej w Przedszkolu Samorządowym nr 5 w Chrzanowie</w:t>
      </w:r>
      <w:r w:rsidRPr="009B3DB6">
        <w:rPr>
          <w:rFonts w:ascii="Times New Roman" w:eastAsia="Times New Roman" w:hAnsi="Times New Roman" w:cs="Times New Roman"/>
          <w:kern w:val="0"/>
          <w:sz w:val="24"/>
          <w:szCs w:val="24"/>
          <w:lang w:eastAsia="pl-PL"/>
          <w14:ligatures w14:val="none"/>
        </w:rPr>
        <w:br/>
        <w:t>Powyżej wskazane ilości dzieci biorących udział w projekcie zostały określone na podstawie diagnoz przeprowadzonych w OWP biorących udział w projekcie. Są to maksymalne ilości dzieci, które mogą wziąć udział w programie przy uwzględnionych założeniach budżetowych. Ilość dzieci może ulec zmianie ze względu na ich rotacje w przedszkolach oraz możliwość uczestnictwa w więcej niż jednych zajęciach. Wszyscy uczestnicy projektu zamieszkują, uczą się lub pracują na terenie województwa małopolskiego.</w:t>
      </w:r>
    </w:p>
    <w:p w14:paraId="28155999"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b/>
          <w:bCs/>
          <w:kern w:val="0"/>
          <w:sz w:val="24"/>
          <w:szCs w:val="24"/>
          <w:lang w:eastAsia="pl-PL"/>
          <w14:ligatures w14:val="none"/>
        </w:rPr>
        <w:t>Głównymi rezultatami projektu będą:</w:t>
      </w:r>
      <w:r w:rsidRPr="009B3DB6">
        <w:rPr>
          <w:rFonts w:ascii="Times New Roman" w:eastAsia="Times New Roman" w:hAnsi="Times New Roman" w:cs="Times New Roman"/>
          <w:kern w:val="0"/>
          <w:sz w:val="24"/>
          <w:szCs w:val="24"/>
          <w:lang w:eastAsia="pl-PL"/>
          <w14:ligatures w14:val="none"/>
        </w:rPr>
        <w:br/>
        <w:t>– rozwój kompetencji przekrojowych i kompetencji kluczowych dzieci w wieku przedszkolnym poprzez realizację zajęć dodatkowych wspierających rozwój kompetencji przekrojowych i kompetencji kluczowych</w:t>
      </w:r>
      <w:r w:rsidRPr="009B3DB6">
        <w:rPr>
          <w:rFonts w:ascii="Times New Roman" w:eastAsia="Times New Roman" w:hAnsi="Times New Roman" w:cs="Times New Roman"/>
          <w:kern w:val="0"/>
          <w:sz w:val="24"/>
          <w:szCs w:val="24"/>
          <w:lang w:eastAsia="pl-PL"/>
          <w14:ligatures w14:val="none"/>
        </w:rPr>
        <w:br/>
        <w:t>– podniesienie kompetencji nauczycieli, co przyczyni się do podniesienia jakości edukacji</w:t>
      </w:r>
    </w:p>
    <w:p w14:paraId="561B07E4"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b/>
          <w:bCs/>
          <w:kern w:val="0"/>
          <w:sz w:val="24"/>
          <w:szCs w:val="24"/>
          <w:lang w:eastAsia="pl-PL"/>
          <w14:ligatures w14:val="none"/>
        </w:rPr>
        <w:t>Okres trwania projektu: </w:t>
      </w:r>
      <w:r w:rsidRPr="009B3DB6">
        <w:rPr>
          <w:rFonts w:ascii="Times New Roman" w:eastAsia="Times New Roman" w:hAnsi="Times New Roman" w:cs="Times New Roman"/>
          <w:kern w:val="0"/>
          <w:sz w:val="24"/>
          <w:szCs w:val="24"/>
          <w:lang w:eastAsia="pl-PL"/>
          <w14:ligatures w14:val="none"/>
        </w:rPr>
        <w:t>01.01.2026 r. – 31.07.2028 r.</w:t>
      </w:r>
    </w:p>
    <w:p w14:paraId="660A9057"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b/>
          <w:bCs/>
          <w:kern w:val="0"/>
          <w:sz w:val="24"/>
          <w:szCs w:val="24"/>
          <w:lang w:eastAsia="pl-PL"/>
          <w14:ligatures w14:val="none"/>
        </w:rPr>
        <w:t>Całkowita wartość projektu</w:t>
      </w:r>
      <w:r w:rsidRPr="009B3DB6">
        <w:rPr>
          <w:rFonts w:ascii="Times New Roman" w:eastAsia="Times New Roman" w:hAnsi="Times New Roman" w:cs="Times New Roman"/>
          <w:kern w:val="0"/>
          <w:sz w:val="24"/>
          <w:szCs w:val="24"/>
          <w:lang w:eastAsia="pl-PL"/>
          <w14:ligatures w14:val="none"/>
        </w:rPr>
        <w:t>: 5 714 521,07 zł</w:t>
      </w:r>
      <w:r w:rsidRPr="009B3DB6">
        <w:rPr>
          <w:rFonts w:ascii="Times New Roman" w:eastAsia="Times New Roman" w:hAnsi="Times New Roman" w:cs="Times New Roman"/>
          <w:kern w:val="0"/>
          <w:sz w:val="24"/>
          <w:szCs w:val="24"/>
          <w:lang w:eastAsia="pl-PL"/>
          <w14:ligatures w14:val="none"/>
        </w:rPr>
        <w:br/>
      </w:r>
      <w:r w:rsidRPr="009B3DB6">
        <w:rPr>
          <w:rFonts w:ascii="Times New Roman" w:eastAsia="Times New Roman" w:hAnsi="Times New Roman" w:cs="Times New Roman"/>
          <w:b/>
          <w:bCs/>
          <w:kern w:val="0"/>
          <w:sz w:val="24"/>
          <w:szCs w:val="24"/>
          <w:lang w:eastAsia="pl-PL"/>
          <w14:ligatures w14:val="none"/>
        </w:rPr>
        <w:t>Wkład z Funduszy Europejskich:</w:t>
      </w:r>
      <w:r w:rsidRPr="009B3DB6">
        <w:rPr>
          <w:rFonts w:ascii="Times New Roman" w:eastAsia="Times New Roman" w:hAnsi="Times New Roman" w:cs="Times New Roman"/>
          <w:kern w:val="0"/>
          <w:sz w:val="24"/>
          <w:szCs w:val="24"/>
          <w:lang w:eastAsia="pl-PL"/>
          <w14:ligatures w14:val="none"/>
        </w:rPr>
        <w:t xml:space="preserve"> 4 849 168,58 zł</w:t>
      </w:r>
    </w:p>
    <w:p w14:paraId="3E5043A1"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b/>
          <w:bCs/>
          <w:kern w:val="0"/>
          <w:sz w:val="24"/>
          <w:szCs w:val="24"/>
          <w:lang w:eastAsia="pl-PL"/>
          <w14:ligatures w14:val="none"/>
        </w:rPr>
        <w:t>Karta Praw Podstawowych (KPP) i Konwencja o Prawach Osób Niepełnosprawnych (KPON) w ramach projektów finansowanych z funduszy UE</w:t>
      </w:r>
    </w:p>
    <w:p w14:paraId="283F5227"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Realizacja projektu odbywa się z poszanowaniem Karty Praw Podstawowych Unii Europejskiej, w tym zasad równości, zakazu dyskryminacji oraz ochrony godności wszystkich uczestników. Każdy uczestnik projektu jest traktowany jednakowo, niezależnie od płci, rasy, wieku, niepełnosprawności, religii, orientacji seksualnej czy statusu społeczno-ekonomicznego.</w:t>
      </w:r>
    </w:p>
    <w:p w14:paraId="203F73C4"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Każdy uczestnik projektu ma prawo do zgłoszenia wszelkich nieprawidłowości lub naruszeń jego praw w ramach realizacji projektu. Realizator projektu zobowiązuje się do zapewnienia mechanizmu zgłaszania skarg oraz do rozpatrzenia każdej skargi w sposób rzetelny i zgodny z obowiązującymi przepisami. W przypadku stwierdzenia naruszeń, Realizator projektu zobowiązuje się podjąć niezbędne działania korygujące. Realizator projektu informuje o możliwości zgłaszania podejrzenia o niezgodności projektów (operacji) lub działań związanych z realizacją projektu przez Realizatora projektu z KPP i KPON do IZ na adres mailowy: </w:t>
      </w:r>
      <w:r w:rsidRPr="009B3DB6">
        <w:rPr>
          <w:rFonts w:ascii="Times New Roman" w:eastAsia="Times New Roman" w:hAnsi="Times New Roman" w:cs="Times New Roman"/>
          <w:kern w:val="0"/>
          <w:sz w:val="24"/>
          <w:szCs w:val="24"/>
          <w:u w:val="single"/>
          <w:lang w:eastAsia="pl-PL"/>
          <w14:ligatures w14:val="none"/>
        </w:rPr>
        <w:t>KPP_KPON@umwm.malopolska.pl</w:t>
      </w:r>
      <w:r w:rsidRPr="009B3DB6">
        <w:rPr>
          <w:rFonts w:ascii="Times New Roman" w:eastAsia="Times New Roman" w:hAnsi="Times New Roman" w:cs="Times New Roman"/>
          <w:kern w:val="0"/>
          <w:sz w:val="24"/>
          <w:szCs w:val="24"/>
          <w:lang w:eastAsia="pl-PL"/>
          <w14:ligatures w14:val="none"/>
        </w:rPr>
        <w:t xml:space="preserve">. Koordynatorem ds. KPP z ramienia IZ FEM 2021-2027 jest Agnieszka Bartnik </w:t>
      </w:r>
      <w:proofErr w:type="spellStart"/>
      <w:r w:rsidRPr="009B3DB6">
        <w:rPr>
          <w:rFonts w:ascii="Times New Roman" w:eastAsia="Times New Roman" w:hAnsi="Times New Roman" w:cs="Times New Roman"/>
          <w:kern w:val="0"/>
          <w:sz w:val="24"/>
          <w:szCs w:val="24"/>
          <w:lang w:eastAsia="pl-PL"/>
          <w14:ligatures w14:val="none"/>
        </w:rPr>
        <w:t>tel</w:t>
      </w:r>
      <w:proofErr w:type="spellEnd"/>
      <w:r w:rsidRPr="009B3DB6">
        <w:rPr>
          <w:rFonts w:ascii="Times New Roman" w:eastAsia="Times New Roman" w:hAnsi="Times New Roman" w:cs="Times New Roman"/>
          <w:kern w:val="0"/>
          <w:sz w:val="24"/>
          <w:szCs w:val="24"/>
          <w:lang w:eastAsia="pl-PL"/>
          <w14:ligatures w14:val="none"/>
        </w:rPr>
        <w:t xml:space="preserve">: 12 299 06 72; Koordynatorem ds. równości z ramienia IZ FEM 2021-2027 Barbara Kasprzycka </w:t>
      </w:r>
      <w:proofErr w:type="spellStart"/>
      <w:r w:rsidRPr="009B3DB6">
        <w:rPr>
          <w:rFonts w:ascii="Times New Roman" w:eastAsia="Times New Roman" w:hAnsi="Times New Roman" w:cs="Times New Roman"/>
          <w:kern w:val="0"/>
          <w:sz w:val="24"/>
          <w:szCs w:val="24"/>
          <w:lang w:eastAsia="pl-PL"/>
          <w14:ligatures w14:val="none"/>
        </w:rPr>
        <w:t>tel</w:t>
      </w:r>
      <w:proofErr w:type="spellEnd"/>
      <w:r w:rsidRPr="009B3DB6">
        <w:rPr>
          <w:rFonts w:ascii="Times New Roman" w:eastAsia="Times New Roman" w:hAnsi="Times New Roman" w:cs="Times New Roman"/>
          <w:kern w:val="0"/>
          <w:sz w:val="24"/>
          <w:szCs w:val="24"/>
          <w:lang w:eastAsia="pl-PL"/>
          <w14:ligatures w14:val="none"/>
        </w:rPr>
        <w:t>: 12 299 09 70. Procedura zgłoszenia podejrzenia niezgodnością z KPP i KPON znajduje się na stronie FEM </w:t>
      </w:r>
      <w:hyperlink r:id="rId5" w:history="1">
        <w:r w:rsidRPr="009B3DB6">
          <w:rPr>
            <w:rFonts w:ascii="Times New Roman" w:eastAsia="Times New Roman" w:hAnsi="Times New Roman" w:cs="Times New Roman"/>
            <w:color w:val="0000FF"/>
            <w:kern w:val="0"/>
            <w:sz w:val="24"/>
            <w:szCs w:val="24"/>
            <w:u w:val="single"/>
            <w:lang w:eastAsia="pl-PL"/>
            <w14:ligatures w14:val="none"/>
          </w:rPr>
          <w:t xml:space="preserve">Zgłoszenia </w:t>
        </w:r>
        <w:r w:rsidRPr="009B3DB6">
          <w:rPr>
            <w:rFonts w:ascii="Times New Roman" w:eastAsia="Times New Roman" w:hAnsi="Times New Roman" w:cs="Times New Roman"/>
            <w:color w:val="0000FF"/>
            <w:kern w:val="0"/>
            <w:sz w:val="24"/>
            <w:szCs w:val="24"/>
            <w:u w:val="single"/>
            <w:lang w:eastAsia="pl-PL"/>
            <w14:ligatures w14:val="none"/>
          </w:rPr>
          <w:lastRenderedPageBreak/>
          <w:t>podejrzenia niezgodności z Kartą Praw Podstawowych Unii Europejskiej i Konwencją o prawach osób niepełnosprawnych | Serwis programu Fundusze Europejskie dla Małopolski 2021-2027</w:t>
        </w:r>
      </w:hyperlink>
      <w:r w:rsidRPr="009B3DB6">
        <w:rPr>
          <w:rFonts w:ascii="Times New Roman" w:eastAsia="Times New Roman" w:hAnsi="Times New Roman" w:cs="Times New Roman"/>
          <w:kern w:val="0"/>
          <w:sz w:val="24"/>
          <w:szCs w:val="24"/>
          <w:lang w:eastAsia="pl-PL"/>
          <w14:ligatures w14:val="none"/>
        </w:rPr>
        <w:t>.</w:t>
      </w:r>
    </w:p>
    <w:p w14:paraId="3D48F8A0"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Realizator projektu oświadcza, że wszyscy pracownicy oraz osoby zaangażowane w realizację projektu zostali przeszkoleni w zakresie praw podstawowych oraz zasad wynikających z Konwencji o Prawach Osób Niepełnosprawnych. Przeszkolenie to obejmuje również zasady równego traktowania i odpowiedniego wsparcia osób z niepełnosprawnościami w ramach projektu.</w:t>
      </w:r>
    </w:p>
    <w:p w14:paraId="3376E479"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 </w:t>
      </w:r>
    </w:p>
    <w:p w14:paraId="7327C155"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w:t>
      </w:r>
      <w:proofErr w:type="spellStart"/>
      <w:r w:rsidRPr="009B3DB6">
        <w:rPr>
          <w:rFonts w:ascii="Times New Roman" w:eastAsia="Times New Roman" w:hAnsi="Times New Roman" w:cs="Times New Roman"/>
          <w:kern w:val="0"/>
          <w:sz w:val="24"/>
          <w:szCs w:val="24"/>
          <w:lang w:eastAsia="pl-PL"/>
          <w14:ligatures w14:val="none"/>
        </w:rPr>
        <w:t>FunduszeUE</w:t>
      </w:r>
      <w:proofErr w:type="spellEnd"/>
    </w:p>
    <w:p w14:paraId="5730CFBD" w14:textId="77777777" w:rsidR="009B3DB6" w:rsidRPr="009B3DB6" w:rsidRDefault="009B3DB6" w:rsidP="009B3DB6">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9B3DB6">
        <w:rPr>
          <w:rFonts w:ascii="Times New Roman" w:eastAsia="Times New Roman" w:hAnsi="Times New Roman" w:cs="Times New Roman"/>
          <w:kern w:val="0"/>
          <w:sz w:val="24"/>
          <w:szCs w:val="24"/>
          <w:lang w:eastAsia="pl-PL"/>
          <w14:ligatures w14:val="none"/>
        </w:rPr>
        <w:t>#</w:t>
      </w:r>
      <w:proofErr w:type="spellStart"/>
      <w:r w:rsidRPr="009B3DB6">
        <w:rPr>
          <w:rFonts w:ascii="Times New Roman" w:eastAsia="Times New Roman" w:hAnsi="Times New Roman" w:cs="Times New Roman"/>
          <w:kern w:val="0"/>
          <w:sz w:val="24"/>
          <w:szCs w:val="24"/>
          <w:lang w:eastAsia="pl-PL"/>
          <w14:ligatures w14:val="none"/>
        </w:rPr>
        <w:t>FunduszeEuropejskie</w:t>
      </w:r>
      <w:proofErr w:type="spellEnd"/>
    </w:p>
    <w:p w14:paraId="5BAD227F" w14:textId="77777777" w:rsidR="00F64E8E" w:rsidRDefault="00F64E8E"/>
    <w:sectPr w:rsidR="00F64E8E" w:rsidSect="009B3DB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DB6"/>
    <w:rsid w:val="001606CE"/>
    <w:rsid w:val="0037372F"/>
    <w:rsid w:val="009B3DB6"/>
    <w:rsid w:val="00C21656"/>
    <w:rsid w:val="00EE5B63"/>
    <w:rsid w:val="00F64E8E"/>
    <w:rsid w:val="00F93562"/>
    <w:rsid w:val="00F94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079EB"/>
  <w15:chartTrackingRefBased/>
  <w15:docId w15:val="{2BED84BA-AAC0-4082-A2E4-80BB21D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B3D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B3D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B3DB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B3DB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B3DB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B3D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B3D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B3D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B3D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3DB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B3DB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B3DB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B3DB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B3DB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B3D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B3D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B3D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B3DB6"/>
    <w:rPr>
      <w:rFonts w:eastAsiaTheme="majorEastAsia" w:cstheme="majorBidi"/>
      <w:color w:val="272727" w:themeColor="text1" w:themeTint="D8"/>
    </w:rPr>
  </w:style>
  <w:style w:type="paragraph" w:styleId="Tytu">
    <w:name w:val="Title"/>
    <w:basedOn w:val="Normalny"/>
    <w:next w:val="Normalny"/>
    <w:link w:val="TytuZnak"/>
    <w:uiPriority w:val="10"/>
    <w:qFormat/>
    <w:rsid w:val="009B3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B3D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B3D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B3D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B3DB6"/>
    <w:pPr>
      <w:spacing w:before="160"/>
      <w:jc w:val="center"/>
    </w:pPr>
    <w:rPr>
      <w:i/>
      <w:iCs/>
      <w:color w:val="404040" w:themeColor="text1" w:themeTint="BF"/>
    </w:rPr>
  </w:style>
  <w:style w:type="character" w:customStyle="1" w:styleId="CytatZnak">
    <w:name w:val="Cytat Znak"/>
    <w:basedOn w:val="Domylnaczcionkaakapitu"/>
    <w:link w:val="Cytat"/>
    <w:uiPriority w:val="29"/>
    <w:rsid w:val="009B3DB6"/>
    <w:rPr>
      <w:i/>
      <w:iCs/>
      <w:color w:val="404040" w:themeColor="text1" w:themeTint="BF"/>
    </w:rPr>
  </w:style>
  <w:style w:type="paragraph" w:styleId="Akapitzlist">
    <w:name w:val="List Paragraph"/>
    <w:basedOn w:val="Normalny"/>
    <w:uiPriority w:val="34"/>
    <w:qFormat/>
    <w:rsid w:val="009B3DB6"/>
    <w:pPr>
      <w:ind w:left="720"/>
      <w:contextualSpacing/>
    </w:pPr>
  </w:style>
  <w:style w:type="character" w:styleId="Wyrnienieintensywne">
    <w:name w:val="Intense Emphasis"/>
    <w:basedOn w:val="Domylnaczcionkaakapitu"/>
    <w:uiPriority w:val="21"/>
    <w:qFormat/>
    <w:rsid w:val="009B3DB6"/>
    <w:rPr>
      <w:i/>
      <w:iCs/>
      <w:color w:val="2F5496" w:themeColor="accent1" w:themeShade="BF"/>
    </w:rPr>
  </w:style>
  <w:style w:type="paragraph" w:styleId="Cytatintensywny">
    <w:name w:val="Intense Quote"/>
    <w:basedOn w:val="Normalny"/>
    <w:next w:val="Normalny"/>
    <w:link w:val="CytatintensywnyZnak"/>
    <w:uiPriority w:val="30"/>
    <w:qFormat/>
    <w:rsid w:val="009B3D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B3DB6"/>
    <w:rPr>
      <w:i/>
      <w:iCs/>
      <w:color w:val="2F5496" w:themeColor="accent1" w:themeShade="BF"/>
    </w:rPr>
  </w:style>
  <w:style w:type="character" w:styleId="Odwoanieintensywne">
    <w:name w:val="Intense Reference"/>
    <w:basedOn w:val="Domylnaczcionkaakapitu"/>
    <w:uiPriority w:val="32"/>
    <w:qFormat/>
    <w:rsid w:val="009B3D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undusze.malopolska.pl/poradnik/8312-zgloszenia-podejrzenia-niezgodnosci-z-karta-praw-podstawowych-unii-europejskiej-i" TargetMode="Externa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6940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Magdalena.Nowak</dc:creator>
  <cp:keywords/>
  <dc:description/>
  <cp:lastModifiedBy>Przedszkole Olszyny</cp:lastModifiedBy>
  <cp:revision>2</cp:revision>
  <dcterms:created xsi:type="dcterms:W3CDTF">2026-07-10T06:45:00Z</dcterms:created>
  <dcterms:modified xsi:type="dcterms:W3CDTF">2026-07-10T06:45:00Z</dcterms:modified>
</cp:coreProperties>
</file>